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8FA7" w14:textId="600BFD8F" w:rsidR="00F23262" w:rsidRPr="00A460EF" w:rsidRDefault="008453C4" w:rsidP="00F232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Theme="majorHAnsi" w:hAnsiTheme="majorHAnsi" w:cs="Baskerville Old Face"/>
          <w:color w:val="000000" w:themeColor="text1"/>
        </w:rPr>
      </w:pPr>
      <w:r w:rsidRPr="00A460EF">
        <w:rPr>
          <w:rFonts w:asciiTheme="majorHAnsi" w:hAnsiTheme="majorHAnsi"/>
          <w:noProof/>
          <w:color w:val="000000" w:themeColor="text1"/>
        </w:rPr>
        <w:drawing>
          <wp:inline distT="0" distB="0" distL="0" distR="0" wp14:anchorId="1E1DD9B9" wp14:editId="7A36414E">
            <wp:extent cx="3292602" cy="1104900"/>
            <wp:effectExtent l="0" t="0" r="3175" b="0"/>
            <wp:docPr id="2" name="Picture 2" descr="Z:\WURTA\WIPTA Logo\WIPTA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URTA\WIPTA Logo\WIPTA-Logo-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0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CA97" w14:textId="656A5EF4" w:rsidR="00F23262" w:rsidRPr="00A460EF" w:rsidRDefault="00F23262" w:rsidP="00F232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Theme="majorHAnsi" w:hAnsiTheme="majorHAnsi" w:cs="Baskerville Old Face"/>
          <w:b/>
          <w:color w:val="000000" w:themeColor="text1"/>
          <w:sz w:val="28"/>
          <w:szCs w:val="28"/>
        </w:rPr>
      </w:pPr>
      <w:r w:rsidRPr="00A460EF">
        <w:rPr>
          <w:rFonts w:asciiTheme="majorHAnsi" w:hAnsiTheme="majorHAnsi" w:cs="Baskerville Old Face"/>
          <w:b/>
          <w:color w:val="000000" w:themeColor="text1"/>
          <w:sz w:val="28"/>
          <w:szCs w:val="28"/>
        </w:rPr>
        <w:t>WIPTA Overview</w:t>
      </w:r>
    </w:p>
    <w:p w14:paraId="3E8C94DF" w14:textId="12FE10BE" w:rsidR="004938EC" w:rsidRPr="00A460EF" w:rsidRDefault="00BD2971" w:rsidP="00851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Baskerville Old Face"/>
          <w:color w:val="000000" w:themeColor="text1"/>
        </w:rPr>
      </w:pPr>
      <w:r w:rsidRPr="00A460EF">
        <w:rPr>
          <w:rFonts w:asciiTheme="majorHAnsi" w:hAnsiTheme="majorHAnsi" w:cs="Baskerville Old Face"/>
          <w:color w:val="000000" w:themeColor="text1"/>
        </w:rPr>
        <w:t xml:space="preserve">The Wisconsin </w:t>
      </w:r>
      <w:r w:rsidR="008453C4" w:rsidRPr="00A460EF">
        <w:rPr>
          <w:rFonts w:asciiTheme="majorHAnsi" w:hAnsiTheme="majorHAnsi" w:cs="Baskerville Old Face"/>
          <w:color w:val="000000" w:themeColor="text1"/>
        </w:rPr>
        <w:t>Public Transportation Association</w:t>
      </w:r>
      <w:r w:rsidRPr="00A460EF">
        <w:rPr>
          <w:rFonts w:asciiTheme="majorHAnsi" w:hAnsiTheme="majorHAnsi" w:cs="Baskerville Old Face"/>
          <w:color w:val="000000" w:themeColor="text1"/>
        </w:rPr>
        <w:t xml:space="preserve"> </w:t>
      </w:r>
      <w:r w:rsidR="005462F9">
        <w:rPr>
          <w:rFonts w:asciiTheme="majorHAnsi" w:hAnsiTheme="majorHAnsi" w:cs="Baskerville Old Face"/>
          <w:color w:val="000000" w:themeColor="text1"/>
        </w:rPr>
        <w:t xml:space="preserve">(WIPTA) </w:t>
      </w:r>
      <w:r w:rsidRPr="00A460EF">
        <w:rPr>
          <w:rFonts w:asciiTheme="majorHAnsi" w:hAnsiTheme="majorHAnsi" w:cs="Baskerville Old Face"/>
          <w:color w:val="000000" w:themeColor="text1"/>
        </w:rPr>
        <w:t>repre</w:t>
      </w:r>
      <w:r w:rsidR="00140358" w:rsidRPr="00A460EF">
        <w:rPr>
          <w:rFonts w:asciiTheme="majorHAnsi" w:hAnsiTheme="majorHAnsi" w:cs="Baskerville Old Face"/>
          <w:color w:val="000000" w:themeColor="text1"/>
        </w:rPr>
        <w:t>sents all of Wisconsin’s local bus systems, 45</w:t>
      </w:r>
      <w:r w:rsidR="005060DF" w:rsidRPr="00A460EF">
        <w:rPr>
          <w:rFonts w:asciiTheme="majorHAnsi" w:hAnsiTheme="majorHAnsi" w:cs="Baskerville Old Face"/>
          <w:color w:val="000000" w:themeColor="text1"/>
        </w:rPr>
        <w:t xml:space="preserve"> shared-</w:t>
      </w:r>
      <w:r w:rsidR="00140358" w:rsidRPr="00A460EF">
        <w:rPr>
          <w:rFonts w:asciiTheme="majorHAnsi" w:hAnsiTheme="majorHAnsi" w:cs="Baskerville Old Face"/>
          <w:color w:val="000000" w:themeColor="text1"/>
        </w:rPr>
        <w:t>ride taxi services</w:t>
      </w:r>
      <w:r w:rsidR="004C513B" w:rsidRPr="00A460EF">
        <w:rPr>
          <w:rFonts w:asciiTheme="majorHAnsi" w:hAnsiTheme="majorHAnsi" w:cs="Baskerville Old Face"/>
          <w:color w:val="000000" w:themeColor="text1"/>
        </w:rPr>
        <w:t>,</w:t>
      </w:r>
      <w:r w:rsidR="00140358" w:rsidRPr="00A460EF">
        <w:rPr>
          <w:rFonts w:asciiTheme="majorHAnsi" w:hAnsiTheme="majorHAnsi" w:cs="Baskerville Old Face"/>
          <w:color w:val="000000" w:themeColor="text1"/>
        </w:rPr>
        <w:t xml:space="preserve"> and numerous partners and stakeholders.  </w:t>
      </w:r>
    </w:p>
    <w:p w14:paraId="21351CA2" w14:textId="14D2D207" w:rsidR="004938EC" w:rsidRPr="00A460EF" w:rsidRDefault="004938EC" w:rsidP="00851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Baskerville Old Face"/>
          <w:color w:val="000000" w:themeColor="text1"/>
        </w:rPr>
      </w:pPr>
      <w:r w:rsidRPr="00A460EF">
        <w:rPr>
          <w:rFonts w:asciiTheme="majorHAnsi" w:hAnsiTheme="majorHAnsi" w:cs="Baskerville Old Face"/>
          <w:color w:val="000000" w:themeColor="text1"/>
        </w:rPr>
        <w:t xml:space="preserve">Transit is an increasingly necessary and popular way </w:t>
      </w:r>
      <w:r w:rsidR="001C21FD" w:rsidRPr="00A460EF">
        <w:rPr>
          <w:rFonts w:asciiTheme="majorHAnsi" w:hAnsiTheme="majorHAnsi" w:cs="Baskerville Old Face"/>
          <w:color w:val="000000" w:themeColor="text1"/>
        </w:rPr>
        <w:t>for Wisconsin’s</w:t>
      </w:r>
      <w:r w:rsidRPr="00A460EF">
        <w:rPr>
          <w:rFonts w:asciiTheme="majorHAnsi" w:hAnsiTheme="majorHAnsi" w:cs="Baskerville Old Face"/>
          <w:color w:val="000000" w:themeColor="text1"/>
        </w:rPr>
        <w:t xml:space="preserve"> citizens to get to work, </w:t>
      </w:r>
      <w:r w:rsidR="001C21FD" w:rsidRPr="00A460EF">
        <w:rPr>
          <w:rFonts w:asciiTheme="majorHAnsi" w:hAnsiTheme="majorHAnsi" w:cs="Baskerville Old Face"/>
          <w:color w:val="000000" w:themeColor="text1"/>
        </w:rPr>
        <w:t xml:space="preserve">get to </w:t>
      </w:r>
      <w:r w:rsidRPr="00A460EF">
        <w:rPr>
          <w:rFonts w:asciiTheme="majorHAnsi" w:hAnsiTheme="majorHAnsi" w:cs="Baskerville Old Face"/>
          <w:color w:val="000000" w:themeColor="text1"/>
        </w:rPr>
        <w:t xml:space="preserve">school, and even </w:t>
      </w:r>
      <w:r w:rsidR="001C21FD" w:rsidRPr="00A460EF">
        <w:rPr>
          <w:rFonts w:asciiTheme="majorHAnsi" w:hAnsiTheme="majorHAnsi" w:cs="Baskerville Old Face"/>
          <w:color w:val="000000" w:themeColor="text1"/>
        </w:rPr>
        <w:t xml:space="preserve">for </w:t>
      </w:r>
      <w:r w:rsidRPr="00A460EF">
        <w:rPr>
          <w:rFonts w:asciiTheme="majorHAnsi" w:hAnsiTheme="majorHAnsi" w:cs="Baskerville Old Face"/>
          <w:color w:val="000000" w:themeColor="text1"/>
        </w:rPr>
        <w:t>social trave</w:t>
      </w:r>
      <w:r w:rsidR="001C21FD" w:rsidRPr="00A460EF">
        <w:rPr>
          <w:rFonts w:asciiTheme="majorHAnsi" w:hAnsiTheme="majorHAnsi" w:cs="Baskerville Old Face"/>
          <w:color w:val="000000" w:themeColor="text1"/>
        </w:rPr>
        <w:t>l.   Transit</w:t>
      </w:r>
      <w:r w:rsidRPr="00A460EF">
        <w:rPr>
          <w:rFonts w:asciiTheme="majorHAnsi" w:hAnsiTheme="majorHAnsi" w:cs="Baskerville Old Face"/>
          <w:color w:val="000000" w:themeColor="text1"/>
        </w:rPr>
        <w:t xml:space="preserve"> is also vital to our aging community for access to shopping, community centers, and </w:t>
      </w:r>
      <w:r w:rsidR="00451C21" w:rsidRPr="00A460EF">
        <w:rPr>
          <w:rFonts w:asciiTheme="majorHAnsi" w:hAnsiTheme="majorHAnsi" w:cs="Baskerville Old Face"/>
          <w:color w:val="000000" w:themeColor="text1"/>
        </w:rPr>
        <w:t xml:space="preserve">medical </w:t>
      </w:r>
      <w:r w:rsidRPr="00A460EF">
        <w:rPr>
          <w:rFonts w:asciiTheme="majorHAnsi" w:hAnsiTheme="majorHAnsi" w:cs="Baskerville Old Face"/>
          <w:color w:val="000000" w:themeColor="text1"/>
        </w:rPr>
        <w:t xml:space="preserve">appointments.  </w:t>
      </w:r>
    </w:p>
    <w:p w14:paraId="4607E795" w14:textId="33CA95B9" w:rsidR="004938EC" w:rsidRPr="00A460EF" w:rsidRDefault="00477A99" w:rsidP="00851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Baskerville Old Face"/>
          <w:color w:val="000000" w:themeColor="text1"/>
        </w:rPr>
      </w:pPr>
      <w:r w:rsidRPr="00A460EF">
        <w:rPr>
          <w:rFonts w:asciiTheme="majorHAnsi" w:hAnsiTheme="majorHAnsi" w:cs="Baskerville Old Face"/>
          <w:color w:val="000000" w:themeColor="text1"/>
        </w:rPr>
        <w:t>Now more than ever</w:t>
      </w:r>
      <w:r w:rsidR="004938EC" w:rsidRPr="00A460EF">
        <w:rPr>
          <w:rFonts w:asciiTheme="majorHAnsi" w:hAnsiTheme="majorHAnsi" w:cs="Baskerville Old Face"/>
          <w:color w:val="000000" w:themeColor="text1"/>
        </w:rPr>
        <w:t xml:space="preserve">, transit infrastructure is an important prerequisite for businesses to relocate or expand in a </w:t>
      </w:r>
      <w:r w:rsidRPr="00A460EF">
        <w:rPr>
          <w:rFonts w:asciiTheme="majorHAnsi" w:hAnsiTheme="majorHAnsi" w:cs="Baskerville Old Face"/>
          <w:color w:val="000000" w:themeColor="text1"/>
        </w:rPr>
        <w:t xml:space="preserve">state or </w:t>
      </w:r>
      <w:r w:rsidR="00451C21" w:rsidRPr="00A460EF">
        <w:rPr>
          <w:rFonts w:asciiTheme="majorHAnsi" w:hAnsiTheme="majorHAnsi" w:cs="Baskerville Old Face"/>
          <w:color w:val="000000" w:themeColor="text1"/>
        </w:rPr>
        <w:t xml:space="preserve">given community.  Businesses are constantly requesting our systems to increase service and even dedicate routes.  But under current funding levels, it is not possible to accommodate these demands. </w:t>
      </w:r>
    </w:p>
    <w:p w14:paraId="3402F4AF" w14:textId="6C4082AC" w:rsidR="00BD2971" w:rsidRPr="00A460EF" w:rsidRDefault="00451C21" w:rsidP="00851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Baskerville Old Face"/>
          <w:color w:val="000000" w:themeColor="text1"/>
        </w:rPr>
      </w:pPr>
      <w:r w:rsidRPr="00A460EF">
        <w:rPr>
          <w:rFonts w:asciiTheme="majorHAnsi" w:hAnsiTheme="majorHAnsi" w:cs="Baskerville Old Face"/>
          <w:color w:val="000000" w:themeColor="text1"/>
        </w:rPr>
        <w:t>Importantly, i</w:t>
      </w:r>
      <w:r w:rsidR="00477A99" w:rsidRPr="00A460EF">
        <w:rPr>
          <w:rFonts w:asciiTheme="majorHAnsi" w:hAnsiTheme="majorHAnsi" w:cs="Baskerville Old Face"/>
          <w:color w:val="000000" w:themeColor="text1"/>
        </w:rPr>
        <w:t xml:space="preserve">n both rural and </w:t>
      </w:r>
      <w:r w:rsidR="004938EC" w:rsidRPr="00A460EF">
        <w:rPr>
          <w:rFonts w:asciiTheme="majorHAnsi" w:hAnsiTheme="majorHAnsi" w:cs="Baskerville Old Face"/>
          <w:color w:val="000000" w:themeColor="text1"/>
        </w:rPr>
        <w:t xml:space="preserve">suburban communities, </w:t>
      </w:r>
      <w:r w:rsidR="005060DF" w:rsidRPr="00A460EF">
        <w:rPr>
          <w:rFonts w:asciiTheme="majorHAnsi" w:hAnsiTheme="majorHAnsi" w:cs="Baskerville Old Face"/>
          <w:color w:val="000000" w:themeColor="text1"/>
        </w:rPr>
        <w:t>t</w:t>
      </w:r>
      <w:r w:rsidR="00B53789" w:rsidRPr="00A460EF">
        <w:rPr>
          <w:rFonts w:asciiTheme="majorHAnsi" w:hAnsiTheme="majorHAnsi" w:cs="Baskerville Old Face"/>
          <w:color w:val="000000" w:themeColor="text1"/>
        </w:rPr>
        <w:t>ransit is</w:t>
      </w:r>
      <w:r w:rsidR="00BD2971" w:rsidRPr="00A460EF">
        <w:rPr>
          <w:rFonts w:asciiTheme="majorHAnsi" w:hAnsiTheme="majorHAnsi" w:cs="Baskerville Old Face"/>
          <w:color w:val="000000" w:themeColor="text1"/>
        </w:rPr>
        <w:t xml:space="preserve"> </w:t>
      </w:r>
      <w:r w:rsidR="004938EC" w:rsidRPr="00A460EF">
        <w:rPr>
          <w:rFonts w:asciiTheme="majorHAnsi" w:hAnsiTheme="majorHAnsi" w:cs="Baskerville Old Face"/>
          <w:color w:val="000000" w:themeColor="text1"/>
        </w:rPr>
        <w:t xml:space="preserve">crucial for </w:t>
      </w:r>
      <w:r w:rsidR="00BD2971" w:rsidRPr="00A460EF">
        <w:rPr>
          <w:rFonts w:asciiTheme="majorHAnsi" w:hAnsiTheme="majorHAnsi" w:cs="Baskerville Old Face"/>
          <w:color w:val="000000" w:themeColor="text1"/>
        </w:rPr>
        <w:t>meeting the demand</w:t>
      </w:r>
      <w:r w:rsidR="004938EC" w:rsidRPr="00A460EF">
        <w:rPr>
          <w:rFonts w:asciiTheme="majorHAnsi" w:hAnsiTheme="majorHAnsi" w:cs="Baskerville Old Face"/>
          <w:color w:val="000000" w:themeColor="text1"/>
        </w:rPr>
        <w:t>s of</w:t>
      </w:r>
      <w:r w:rsidR="00BD2971" w:rsidRPr="00A460EF">
        <w:rPr>
          <w:rFonts w:asciiTheme="majorHAnsi" w:hAnsiTheme="majorHAnsi" w:cs="Baskerville Old Face"/>
          <w:color w:val="000000" w:themeColor="text1"/>
        </w:rPr>
        <w:t xml:space="preserve"> </w:t>
      </w:r>
      <w:r w:rsidR="00B53789" w:rsidRPr="00A460EF">
        <w:rPr>
          <w:rFonts w:asciiTheme="majorHAnsi" w:hAnsiTheme="majorHAnsi" w:cs="Baskerville Old Face"/>
          <w:color w:val="000000" w:themeColor="text1"/>
        </w:rPr>
        <w:t xml:space="preserve">seniors who wish to stay in their homes and communities.  </w:t>
      </w:r>
    </w:p>
    <w:p w14:paraId="52811CE1" w14:textId="0DAF47AE" w:rsidR="00451C21" w:rsidRPr="00A460EF" w:rsidRDefault="00D31419" w:rsidP="0085168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Baskerville Old Face"/>
          <w:color w:val="000000" w:themeColor="text1"/>
        </w:rPr>
      </w:pPr>
      <w:r w:rsidRPr="00A460EF">
        <w:rPr>
          <w:rFonts w:asciiTheme="majorHAnsi" w:hAnsiTheme="majorHAnsi" w:cs="Baskerville Old Face"/>
          <w:color w:val="000000" w:themeColor="text1"/>
        </w:rPr>
        <w:t>Adequate state and f</w:t>
      </w:r>
      <w:r w:rsidR="00BD2971" w:rsidRPr="00A460EF">
        <w:rPr>
          <w:rFonts w:asciiTheme="majorHAnsi" w:hAnsiTheme="majorHAnsi" w:cs="Baskerville Old Face"/>
          <w:color w:val="000000" w:themeColor="text1"/>
        </w:rPr>
        <w:t xml:space="preserve">ederal investment is critical to meeting the market demand for public transit. Public transit is vital to </w:t>
      </w:r>
      <w:r w:rsidR="004938EC" w:rsidRPr="00A460EF">
        <w:rPr>
          <w:rFonts w:asciiTheme="majorHAnsi" w:hAnsiTheme="majorHAnsi" w:cs="Baskerville Old Face"/>
          <w:color w:val="000000" w:themeColor="text1"/>
        </w:rPr>
        <w:t xml:space="preserve">our economic growth </w:t>
      </w:r>
      <w:r w:rsidR="00BD2971" w:rsidRPr="00A460EF">
        <w:rPr>
          <w:rFonts w:asciiTheme="majorHAnsi" w:hAnsiTheme="majorHAnsi" w:cs="Baskerville Old Face"/>
          <w:color w:val="000000" w:themeColor="text1"/>
        </w:rPr>
        <w:t xml:space="preserve">and </w:t>
      </w:r>
      <w:r w:rsidR="00BC5D36">
        <w:rPr>
          <w:rFonts w:asciiTheme="majorHAnsi" w:hAnsiTheme="majorHAnsi" w:cs="Baskerville Old Face"/>
          <w:color w:val="000000" w:themeColor="text1"/>
        </w:rPr>
        <w:t xml:space="preserve">for </w:t>
      </w:r>
      <w:r w:rsidR="00BD2971" w:rsidRPr="00A460EF">
        <w:rPr>
          <w:rFonts w:asciiTheme="majorHAnsi" w:hAnsiTheme="majorHAnsi" w:cs="Baskerville Old Face"/>
          <w:color w:val="000000" w:themeColor="text1"/>
        </w:rPr>
        <w:t>delivering reliable</w:t>
      </w:r>
      <w:r w:rsidRPr="00A460EF">
        <w:rPr>
          <w:rFonts w:asciiTheme="majorHAnsi" w:hAnsiTheme="majorHAnsi" w:cs="Baskerville Old Face"/>
          <w:color w:val="000000" w:themeColor="text1"/>
        </w:rPr>
        <w:t xml:space="preserve"> transportation options to our u</w:t>
      </w:r>
      <w:r w:rsidR="00BD2971" w:rsidRPr="00A460EF">
        <w:rPr>
          <w:rFonts w:asciiTheme="majorHAnsi" w:hAnsiTheme="majorHAnsi" w:cs="Baskerville Old Face"/>
          <w:color w:val="000000" w:themeColor="text1"/>
        </w:rPr>
        <w:t>rban</w:t>
      </w:r>
      <w:r w:rsidR="00025155" w:rsidRPr="00A460EF">
        <w:rPr>
          <w:rFonts w:asciiTheme="majorHAnsi" w:hAnsiTheme="majorHAnsi" w:cs="Baskerville Old Face"/>
          <w:color w:val="000000" w:themeColor="text1"/>
        </w:rPr>
        <w:t>, rural, young, and</w:t>
      </w:r>
      <w:r w:rsidRPr="00A460EF">
        <w:rPr>
          <w:rFonts w:asciiTheme="majorHAnsi" w:hAnsiTheme="majorHAnsi" w:cs="Baskerville Old Face"/>
          <w:color w:val="000000" w:themeColor="text1"/>
        </w:rPr>
        <w:t xml:space="preserve"> a</w:t>
      </w:r>
      <w:r w:rsidR="00AA13B6" w:rsidRPr="00A460EF">
        <w:rPr>
          <w:rFonts w:asciiTheme="majorHAnsi" w:hAnsiTheme="majorHAnsi" w:cs="Baskerville Old Face"/>
          <w:color w:val="000000" w:themeColor="text1"/>
        </w:rPr>
        <w:t>ging riders</w:t>
      </w:r>
      <w:bookmarkStart w:id="0" w:name="_GoBack"/>
      <w:bookmarkEnd w:id="0"/>
      <w:r w:rsidR="00451C21" w:rsidRPr="00A460EF">
        <w:rPr>
          <w:rFonts w:asciiTheme="majorHAnsi" w:hAnsiTheme="majorHAnsi" w:cs="Baskerville Old Face"/>
          <w:color w:val="000000" w:themeColor="text1"/>
        </w:rPr>
        <w:t xml:space="preserve"> especially for work and school</w:t>
      </w:r>
      <w:r w:rsidR="00AA13B6" w:rsidRPr="00A460EF">
        <w:rPr>
          <w:rFonts w:asciiTheme="majorHAnsi" w:hAnsiTheme="majorHAnsi" w:cs="Baskerville Old Face"/>
          <w:color w:val="000000" w:themeColor="text1"/>
        </w:rPr>
        <w:t>.</w:t>
      </w:r>
      <w:r w:rsidR="004938EC" w:rsidRPr="00A460EF">
        <w:rPr>
          <w:rFonts w:asciiTheme="majorHAnsi" w:hAnsiTheme="majorHAnsi" w:cs="Baskerville Old Face"/>
          <w:color w:val="000000" w:themeColor="text1"/>
        </w:rPr>
        <w:t xml:space="preserve">  </w:t>
      </w:r>
    </w:p>
    <w:p w14:paraId="517CFE62" w14:textId="0B5E60FF" w:rsidR="00BD2971" w:rsidRPr="00A460EF" w:rsidRDefault="00451C21" w:rsidP="0085168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Baskerville Old Face"/>
          <w:color w:val="000000" w:themeColor="text1"/>
        </w:rPr>
      </w:pPr>
      <w:r w:rsidRPr="00A460EF">
        <w:rPr>
          <w:rFonts w:asciiTheme="majorHAnsi" w:hAnsiTheme="majorHAnsi" w:cs="Baskerville Old Face"/>
          <w:color w:val="000000" w:themeColor="text1"/>
        </w:rPr>
        <w:t>Approximately 30%</w:t>
      </w:r>
      <w:r w:rsidR="004938EC" w:rsidRPr="00A460EF">
        <w:rPr>
          <w:rFonts w:asciiTheme="majorHAnsi" w:hAnsiTheme="majorHAnsi" w:cs="Baskerville Old Face"/>
          <w:color w:val="000000" w:themeColor="text1"/>
        </w:rPr>
        <w:t xml:space="preserve"> of the statewide transit fleet is past its useful life and </w:t>
      </w:r>
      <w:r w:rsidRPr="00A460EF">
        <w:rPr>
          <w:rFonts w:asciiTheme="majorHAnsi" w:hAnsiTheme="majorHAnsi" w:cs="Baskerville Old Face"/>
          <w:color w:val="000000" w:themeColor="text1"/>
        </w:rPr>
        <w:t xml:space="preserve">previous </w:t>
      </w:r>
      <w:r w:rsidR="004938EC" w:rsidRPr="00A460EF">
        <w:rPr>
          <w:rFonts w:asciiTheme="majorHAnsi" w:hAnsiTheme="majorHAnsi" w:cs="Baskerville Old Face"/>
          <w:color w:val="000000" w:themeColor="text1"/>
        </w:rPr>
        <w:t>cuts to operational assistance ha</w:t>
      </w:r>
      <w:r w:rsidR="0085168A" w:rsidRPr="00A460EF">
        <w:rPr>
          <w:rFonts w:asciiTheme="majorHAnsi" w:hAnsiTheme="majorHAnsi" w:cs="Baskerville Old Face"/>
          <w:color w:val="000000" w:themeColor="text1"/>
        </w:rPr>
        <w:t xml:space="preserve">ve not been restored.  Like </w:t>
      </w:r>
      <w:r w:rsidR="004938EC" w:rsidRPr="00A460EF">
        <w:rPr>
          <w:rFonts w:asciiTheme="majorHAnsi" w:hAnsiTheme="majorHAnsi" w:cs="Baskerville Old Face"/>
          <w:color w:val="000000" w:themeColor="text1"/>
        </w:rPr>
        <w:t xml:space="preserve">transportation infrastructure, transit requires appropriate investment to spur and maintain job growth and </w:t>
      </w:r>
      <w:r w:rsidR="00025155" w:rsidRPr="00A460EF">
        <w:rPr>
          <w:rFonts w:asciiTheme="majorHAnsi" w:hAnsiTheme="majorHAnsi" w:cs="Baskerville Old Face"/>
          <w:color w:val="000000" w:themeColor="text1"/>
        </w:rPr>
        <w:t xml:space="preserve">provide the service our communities </w:t>
      </w:r>
      <w:r w:rsidR="00140358" w:rsidRPr="00A460EF">
        <w:rPr>
          <w:rFonts w:asciiTheme="majorHAnsi" w:hAnsiTheme="majorHAnsi" w:cs="Baskerville Old Face"/>
          <w:color w:val="000000" w:themeColor="text1"/>
        </w:rPr>
        <w:t>require.</w:t>
      </w:r>
    </w:p>
    <w:p w14:paraId="4812A957" w14:textId="183442C7" w:rsidR="00140358" w:rsidRPr="00A460EF" w:rsidRDefault="00140358" w:rsidP="0014035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Baskerville Old Face"/>
          <w:color w:val="000000" w:themeColor="text1"/>
        </w:rPr>
      </w:pPr>
      <w:r w:rsidRPr="00A460EF">
        <w:rPr>
          <w:rFonts w:asciiTheme="majorHAnsi" w:hAnsiTheme="majorHAnsi" w:cs="Baskerville Old Face"/>
          <w:i/>
          <w:color w:val="000000" w:themeColor="text1"/>
        </w:rPr>
        <w:t>According to Wisconsin DOT</w:t>
      </w:r>
      <w:r w:rsidR="00472BDA" w:rsidRPr="00A460EF">
        <w:rPr>
          <w:rFonts w:asciiTheme="majorHAnsi" w:hAnsiTheme="majorHAnsi" w:cs="Baskerville Old Face"/>
          <w:color w:val="000000" w:themeColor="text1"/>
        </w:rPr>
        <w:t>:</w:t>
      </w:r>
    </w:p>
    <w:p w14:paraId="1658E886" w14:textId="0EF75C87" w:rsidR="00AA13B6" w:rsidRPr="00A460EF" w:rsidRDefault="00F23262" w:rsidP="0014035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Baskerville Old Face"/>
          <w:color w:val="000000" w:themeColor="text1"/>
        </w:rPr>
      </w:pPr>
      <w:r w:rsidRPr="00A460EF">
        <w:rPr>
          <w:rFonts w:asciiTheme="majorHAnsi" w:hAnsiTheme="majorHAnsi" w:cs="Times"/>
          <w:b/>
          <w:color w:val="000000" w:themeColor="text1"/>
        </w:rPr>
        <w:t>Transit in Wisconsin</w:t>
      </w:r>
      <w:r w:rsidR="00AA13B6" w:rsidRPr="00A460EF">
        <w:rPr>
          <w:rFonts w:asciiTheme="majorHAnsi" w:hAnsiTheme="majorHAnsi" w:cs="Times"/>
          <w:b/>
          <w:color w:val="000000" w:themeColor="text1"/>
        </w:rPr>
        <w:t xml:space="preserve"> provides:</w:t>
      </w:r>
      <w:r w:rsidR="00AA13B6" w:rsidRPr="00A460EF">
        <w:rPr>
          <w:rFonts w:asciiTheme="majorHAnsi" w:hAnsiTheme="majorHAnsi" w:cs="Times"/>
          <w:b/>
          <w:i/>
          <w:color w:val="000000" w:themeColor="text1"/>
        </w:rPr>
        <w:t xml:space="preserve">  </w:t>
      </w:r>
    </w:p>
    <w:p w14:paraId="1DFD8676" w14:textId="3E86E1D2" w:rsidR="00AA13B6" w:rsidRPr="00A460EF" w:rsidRDefault="00D32039" w:rsidP="008516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A460EF">
        <w:rPr>
          <w:rFonts w:asciiTheme="majorHAnsi" w:hAnsiTheme="majorHAnsi" w:cs="Times"/>
          <w:color w:val="000000" w:themeColor="text1"/>
        </w:rPr>
        <w:t>33</w:t>
      </w:r>
      <w:r w:rsidR="00AA13B6" w:rsidRPr="00A460EF">
        <w:rPr>
          <w:rFonts w:asciiTheme="majorHAnsi" w:hAnsiTheme="majorHAnsi" w:cs="Times"/>
          <w:color w:val="000000" w:themeColor="text1"/>
        </w:rPr>
        <w:t xml:space="preserve"> million rides to work</w:t>
      </w:r>
      <w:r w:rsidR="00A615C1" w:rsidRPr="00A460EF">
        <w:rPr>
          <w:rFonts w:asciiTheme="majorHAnsi" w:hAnsiTheme="majorHAnsi" w:cs="Times"/>
          <w:color w:val="000000" w:themeColor="text1"/>
        </w:rPr>
        <w:t xml:space="preserve"> (</w:t>
      </w:r>
      <w:r w:rsidR="00D62716" w:rsidRPr="00A460EF">
        <w:rPr>
          <w:rFonts w:asciiTheme="majorHAnsi" w:hAnsiTheme="majorHAnsi" w:cs="Times"/>
          <w:color w:val="000000" w:themeColor="text1"/>
        </w:rPr>
        <w:t>55%)</w:t>
      </w:r>
    </w:p>
    <w:p w14:paraId="221C20FB" w14:textId="1858824D" w:rsidR="00AA13B6" w:rsidRPr="00A460EF" w:rsidRDefault="00D32039" w:rsidP="008516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A460EF">
        <w:rPr>
          <w:rFonts w:asciiTheme="majorHAnsi" w:hAnsiTheme="majorHAnsi" w:cs="Times"/>
          <w:color w:val="000000" w:themeColor="text1"/>
        </w:rPr>
        <w:t>8.4</w:t>
      </w:r>
      <w:r w:rsidR="00D62716" w:rsidRPr="00A460EF">
        <w:rPr>
          <w:rFonts w:asciiTheme="majorHAnsi" w:hAnsiTheme="majorHAnsi" w:cs="Times"/>
          <w:color w:val="000000" w:themeColor="text1"/>
        </w:rPr>
        <w:t xml:space="preserve"> million education-related trips (14%)</w:t>
      </w:r>
    </w:p>
    <w:p w14:paraId="7A4BD275" w14:textId="03381D00" w:rsidR="00AA13B6" w:rsidRPr="00A460EF" w:rsidRDefault="00D32039" w:rsidP="008516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A460EF">
        <w:rPr>
          <w:rFonts w:asciiTheme="majorHAnsi" w:hAnsiTheme="majorHAnsi" w:cs="Times"/>
          <w:color w:val="000000" w:themeColor="text1"/>
        </w:rPr>
        <w:t>12</w:t>
      </w:r>
      <w:r w:rsidR="00D62716" w:rsidRPr="00A460EF">
        <w:rPr>
          <w:rFonts w:asciiTheme="majorHAnsi" w:hAnsiTheme="majorHAnsi" w:cs="Times"/>
          <w:color w:val="000000" w:themeColor="text1"/>
        </w:rPr>
        <w:t xml:space="preserve"> </w:t>
      </w:r>
      <w:r w:rsidR="00AA13B6" w:rsidRPr="00A460EF">
        <w:rPr>
          <w:rFonts w:asciiTheme="majorHAnsi" w:hAnsiTheme="majorHAnsi" w:cs="Times"/>
          <w:color w:val="000000" w:themeColor="text1"/>
        </w:rPr>
        <w:t>million social rides</w:t>
      </w:r>
      <w:r w:rsidR="00D62716" w:rsidRPr="00A460EF">
        <w:rPr>
          <w:rFonts w:asciiTheme="majorHAnsi" w:hAnsiTheme="majorHAnsi" w:cs="Times"/>
          <w:color w:val="000000" w:themeColor="text1"/>
        </w:rPr>
        <w:t xml:space="preserve"> like shopping tourism, recreation</w:t>
      </w:r>
      <w:r w:rsidR="00472BDA" w:rsidRPr="00A460EF">
        <w:rPr>
          <w:rFonts w:asciiTheme="majorHAnsi" w:hAnsiTheme="majorHAnsi" w:cs="Times"/>
          <w:color w:val="000000" w:themeColor="text1"/>
        </w:rPr>
        <w:t xml:space="preserve"> (20</w:t>
      </w:r>
      <w:r w:rsidR="00A615C1" w:rsidRPr="00A460EF">
        <w:rPr>
          <w:rFonts w:asciiTheme="majorHAnsi" w:hAnsiTheme="majorHAnsi" w:cs="Times"/>
          <w:color w:val="000000" w:themeColor="text1"/>
        </w:rPr>
        <w:t>%)</w:t>
      </w:r>
    </w:p>
    <w:p w14:paraId="49D5BBB4" w14:textId="682AACFA" w:rsidR="00AA13B6" w:rsidRPr="00A460EF" w:rsidRDefault="00D32039" w:rsidP="008516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A460EF">
        <w:rPr>
          <w:rFonts w:asciiTheme="majorHAnsi" w:hAnsiTheme="majorHAnsi" w:cs="Times"/>
          <w:color w:val="000000" w:themeColor="text1"/>
        </w:rPr>
        <w:t>6</w:t>
      </w:r>
      <w:r w:rsidR="00D62716" w:rsidRPr="00A460EF">
        <w:rPr>
          <w:rFonts w:asciiTheme="majorHAnsi" w:hAnsiTheme="majorHAnsi" w:cs="Times"/>
          <w:color w:val="000000" w:themeColor="text1"/>
        </w:rPr>
        <w:t>.6 million trips for healthcare purposes (11%)</w:t>
      </w:r>
    </w:p>
    <w:p w14:paraId="4F79E4B5" w14:textId="1952DDD3" w:rsidR="00B53789" w:rsidRPr="00A460EF" w:rsidRDefault="00AA13B6" w:rsidP="00851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  <w:color w:val="000000" w:themeColor="text1"/>
        </w:rPr>
      </w:pPr>
      <w:r w:rsidRPr="00A460EF">
        <w:rPr>
          <w:rFonts w:asciiTheme="majorHAnsi" w:hAnsiTheme="majorHAnsi" w:cs="Times"/>
          <w:b/>
          <w:color w:val="000000" w:themeColor="text1"/>
        </w:rPr>
        <w:t>Annual transit expenditures amount to</w:t>
      </w:r>
      <w:r w:rsidR="00D62716" w:rsidRPr="00A460EF">
        <w:rPr>
          <w:rFonts w:asciiTheme="majorHAnsi" w:hAnsiTheme="majorHAnsi" w:cs="Times"/>
          <w:b/>
          <w:color w:val="000000" w:themeColor="text1"/>
        </w:rPr>
        <w:t xml:space="preserve"> approximately</w:t>
      </w:r>
      <w:r w:rsidRPr="00A460EF">
        <w:rPr>
          <w:rFonts w:asciiTheme="majorHAnsi" w:hAnsiTheme="majorHAnsi" w:cs="Times"/>
          <w:b/>
          <w:color w:val="000000" w:themeColor="text1"/>
        </w:rPr>
        <w:t xml:space="preserve"> $314 million</w:t>
      </w:r>
      <w:r w:rsidR="00F23262" w:rsidRPr="00A460EF">
        <w:rPr>
          <w:rFonts w:asciiTheme="majorHAnsi" w:hAnsiTheme="majorHAnsi" w:cs="Times"/>
          <w:b/>
          <w:color w:val="000000" w:themeColor="text1"/>
        </w:rPr>
        <w:t>:</w:t>
      </w:r>
    </w:p>
    <w:p w14:paraId="6EFF221B" w14:textId="0F6C0158" w:rsidR="00AA13B6" w:rsidRPr="00A460EF" w:rsidRDefault="00D32039" w:rsidP="0085168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color w:val="000000" w:themeColor="text1"/>
        </w:rPr>
      </w:pPr>
      <w:r w:rsidRPr="00A460EF">
        <w:rPr>
          <w:rFonts w:asciiTheme="majorHAnsi" w:hAnsiTheme="majorHAnsi" w:cs="Times"/>
          <w:color w:val="000000" w:themeColor="text1"/>
        </w:rPr>
        <w:t>Passenger Revenue:  34</w:t>
      </w:r>
      <w:r w:rsidR="00D62716" w:rsidRPr="00A460EF">
        <w:rPr>
          <w:rFonts w:asciiTheme="majorHAnsi" w:hAnsiTheme="majorHAnsi" w:cs="Times"/>
          <w:color w:val="000000" w:themeColor="text1"/>
        </w:rPr>
        <w:t>%</w:t>
      </w:r>
    </w:p>
    <w:p w14:paraId="15579540" w14:textId="6448157F" w:rsidR="00AA13B6" w:rsidRPr="00A460EF" w:rsidRDefault="00D32039" w:rsidP="0085168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A460EF">
        <w:rPr>
          <w:rFonts w:asciiTheme="majorHAnsi" w:hAnsiTheme="majorHAnsi" w:cs="Times"/>
          <w:color w:val="000000" w:themeColor="text1"/>
        </w:rPr>
        <w:t>Federal Funding:  18</w:t>
      </w:r>
      <w:r w:rsidR="00D62716" w:rsidRPr="00A460EF">
        <w:rPr>
          <w:rFonts w:asciiTheme="majorHAnsi" w:hAnsiTheme="majorHAnsi" w:cs="Times"/>
          <w:color w:val="000000" w:themeColor="text1"/>
        </w:rPr>
        <w:t>%</w:t>
      </w:r>
    </w:p>
    <w:p w14:paraId="5FF88891" w14:textId="6907AAE2" w:rsidR="00AA13B6" w:rsidRPr="00A460EF" w:rsidRDefault="00D32039" w:rsidP="0085168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A460EF">
        <w:rPr>
          <w:rFonts w:asciiTheme="majorHAnsi" w:hAnsiTheme="majorHAnsi" w:cs="Times"/>
          <w:color w:val="000000" w:themeColor="text1"/>
        </w:rPr>
        <w:t>State Funding:  32</w:t>
      </w:r>
      <w:r w:rsidR="00AA13B6" w:rsidRPr="00A460EF">
        <w:rPr>
          <w:rFonts w:asciiTheme="majorHAnsi" w:hAnsiTheme="majorHAnsi" w:cs="Times"/>
          <w:color w:val="000000" w:themeColor="text1"/>
        </w:rPr>
        <w:t>%</w:t>
      </w:r>
    </w:p>
    <w:p w14:paraId="5810F097" w14:textId="52742967" w:rsidR="006E0BC1" w:rsidRPr="00A460EF" w:rsidRDefault="00D32039" w:rsidP="0085168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A460EF">
        <w:rPr>
          <w:rFonts w:asciiTheme="majorHAnsi" w:hAnsiTheme="majorHAnsi" w:cs="Times"/>
          <w:color w:val="000000" w:themeColor="text1"/>
        </w:rPr>
        <w:t>Local Funding:  16</w:t>
      </w:r>
      <w:r w:rsidR="00D62716" w:rsidRPr="00A460EF">
        <w:rPr>
          <w:rFonts w:asciiTheme="majorHAnsi" w:hAnsiTheme="majorHAnsi" w:cs="Times"/>
          <w:color w:val="000000" w:themeColor="text1"/>
        </w:rPr>
        <w:t>%</w:t>
      </w:r>
    </w:p>
    <w:p w14:paraId="2642AF07" w14:textId="223E564F" w:rsidR="00D62716" w:rsidRPr="00BC5D36" w:rsidRDefault="00D62716" w:rsidP="00D62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color w:val="000000" w:themeColor="text1"/>
        </w:rPr>
      </w:pPr>
      <w:r w:rsidRPr="00BC5D36">
        <w:rPr>
          <w:rFonts w:asciiTheme="majorHAnsi" w:hAnsiTheme="majorHAnsi" w:cs="Times"/>
          <w:b/>
          <w:i/>
          <w:color w:val="000000" w:themeColor="text1"/>
        </w:rPr>
        <w:t>Every dollar invested in public transit by a c</w:t>
      </w:r>
      <w:r w:rsidR="00140358" w:rsidRPr="00BC5D36">
        <w:rPr>
          <w:rFonts w:asciiTheme="majorHAnsi" w:hAnsiTheme="majorHAnsi" w:cs="Times"/>
          <w:b/>
          <w:i/>
          <w:color w:val="000000" w:themeColor="text1"/>
        </w:rPr>
        <w:t>ommunity results in a three-dol</w:t>
      </w:r>
      <w:r w:rsidRPr="00BC5D36">
        <w:rPr>
          <w:rFonts w:asciiTheme="majorHAnsi" w:hAnsiTheme="majorHAnsi" w:cs="Times"/>
          <w:b/>
          <w:i/>
          <w:color w:val="000000" w:themeColor="text1"/>
        </w:rPr>
        <w:t xml:space="preserve">lar return.   </w:t>
      </w:r>
    </w:p>
    <w:sectPr w:rsidR="00D62716" w:rsidRPr="00BC5D36" w:rsidSect="00140358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C709F4"/>
    <w:multiLevelType w:val="hybridMultilevel"/>
    <w:tmpl w:val="C5AA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64C9"/>
    <w:multiLevelType w:val="hybridMultilevel"/>
    <w:tmpl w:val="87C2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53375"/>
    <w:multiLevelType w:val="hybridMultilevel"/>
    <w:tmpl w:val="9B4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E777A"/>
    <w:multiLevelType w:val="hybridMultilevel"/>
    <w:tmpl w:val="AE2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5D9"/>
    <w:multiLevelType w:val="hybridMultilevel"/>
    <w:tmpl w:val="7254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71"/>
    <w:rsid w:val="00025155"/>
    <w:rsid w:val="00055279"/>
    <w:rsid w:val="000F7012"/>
    <w:rsid w:val="00140358"/>
    <w:rsid w:val="001C21FD"/>
    <w:rsid w:val="00211884"/>
    <w:rsid w:val="0024115D"/>
    <w:rsid w:val="00434AE1"/>
    <w:rsid w:val="00451C21"/>
    <w:rsid w:val="0046694F"/>
    <w:rsid w:val="00472BDA"/>
    <w:rsid w:val="00477A99"/>
    <w:rsid w:val="004938EC"/>
    <w:rsid w:val="004C513B"/>
    <w:rsid w:val="005060DF"/>
    <w:rsid w:val="005317CA"/>
    <w:rsid w:val="005462F9"/>
    <w:rsid w:val="00584F77"/>
    <w:rsid w:val="006B401E"/>
    <w:rsid w:val="006E0BC1"/>
    <w:rsid w:val="00743DFD"/>
    <w:rsid w:val="007F1A25"/>
    <w:rsid w:val="008453C4"/>
    <w:rsid w:val="0085168A"/>
    <w:rsid w:val="00A460EF"/>
    <w:rsid w:val="00A615C1"/>
    <w:rsid w:val="00AA13B6"/>
    <w:rsid w:val="00B53789"/>
    <w:rsid w:val="00BC5D36"/>
    <w:rsid w:val="00BD2971"/>
    <w:rsid w:val="00D130C0"/>
    <w:rsid w:val="00D31419"/>
    <w:rsid w:val="00D32039"/>
    <w:rsid w:val="00D62716"/>
    <w:rsid w:val="00DD6A64"/>
    <w:rsid w:val="00F23262"/>
    <w:rsid w:val="00F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9E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Macintosh Word</Application>
  <DocSecurity>0</DocSecurity>
  <Lines>14</Lines>
  <Paragraphs>3</Paragraphs>
  <ScaleCrop>false</ScaleCrop>
  <Company>Hubbard Wilson &amp; Zelenkova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Wilson</dc:creator>
  <cp:keywords/>
  <dc:description/>
  <cp:lastModifiedBy>AJ Wilson</cp:lastModifiedBy>
  <cp:revision>4</cp:revision>
  <cp:lastPrinted>2020-02-14T16:37:00Z</cp:lastPrinted>
  <dcterms:created xsi:type="dcterms:W3CDTF">2020-02-14T16:38:00Z</dcterms:created>
  <dcterms:modified xsi:type="dcterms:W3CDTF">2020-02-25T17:51:00Z</dcterms:modified>
</cp:coreProperties>
</file>